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017BA">
      <w:pPr>
        <w:jc w:val="center"/>
        <w:rPr>
          <w:rFonts w:hint="eastAsia" w:ascii="宋体" w:hAnsi="宋体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仿宋" w:cs="仿宋"/>
          <w:b/>
          <w:bCs/>
          <w:sz w:val="36"/>
          <w:szCs w:val="36"/>
          <w:lang w:val="en-US" w:eastAsia="zh-CN"/>
        </w:rPr>
        <w:t>山东省立医院</w:t>
      </w:r>
    </w:p>
    <w:p w14:paraId="13350943">
      <w:pPr>
        <w:jc w:val="center"/>
        <w:rPr>
          <w:rFonts w:hint="eastAsia" w:ascii="宋体" w:hAnsi="宋体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仿宋" w:cs="仿宋"/>
          <w:b/>
          <w:bCs/>
          <w:sz w:val="36"/>
          <w:szCs w:val="36"/>
        </w:rPr>
        <w:t>体外膜肺氧合（ECMO）技术</w:t>
      </w:r>
      <w:r>
        <w:rPr>
          <w:rFonts w:hint="eastAsia" w:ascii="宋体" w:hAnsi="宋体" w:eastAsia="仿宋" w:cs="仿宋"/>
          <w:b/>
          <w:bCs/>
          <w:sz w:val="36"/>
          <w:szCs w:val="36"/>
          <w:lang w:val="en-US" w:eastAsia="zh-CN"/>
        </w:rPr>
        <w:t>规范化培训基地</w:t>
      </w:r>
    </w:p>
    <w:p w14:paraId="3E1E4904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培训大纲</w:t>
      </w:r>
    </w:p>
    <w:p w14:paraId="130E797E">
      <w:pPr>
        <w:rPr>
          <w:rFonts w:hint="eastAsia" w:ascii="宋体" w:hAnsi="宋体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hint="eastAsia" w:ascii="宋体" w:hAnsi="宋体" w:eastAsia="仿宋" w:cs="仿宋"/>
          <w:b/>
          <w:bCs/>
          <w:sz w:val="32"/>
          <w:szCs w:val="32"/>
        </w:rPr>
        <w:t>培训方案</w:t>
      </w:r>
    </w:p>
    <w:p w14:paraId="0A58AD36">
      <w:pPr>
        <w:snapToGrid w:val="0"/>
        <w:spacing w:line="360" w:lineRule="auto"/>
        <w:ind w:firstLine="640" w:firstLineChars="200"/>
        <w:rPr>
          <w:rFonts w:hint="eastAsia" w:ascii="仿宋" w:hAnsi="仿宋" w:eastAsia="仿宋" w:cs="Segoe UI"/>
          <w:color w:val="374151"/>
          <w:sz w:val="32"/>
          <w:szCs w:val="32"/>
        </w:rPr>
      </w:pPr>
      <w:r>
        <w:rPr>
          <w:rFonts w:hint="eastAsia" w:ascii="仿宋" w:hAnsi="仿宋" w:eastAsia="仿宋" w:cs="Segoe UI"/>
          <w:color w:val="374151"/>
          <w:sz w:val="32"/>
          <w:szCs w:val="32"/>
        </w:rPr>
        <w:t>（一）培训目的：</w:t>
      </w:r>
    </w:p>
    <w:p w14:paraId="00AD50E7">
      <w:pPr>
        <w:snapToGrid w:val="0"/>
        <w:spacing w:line="360" w:lineRule="auto"/>
        <w:ind w:firstLine="640" w:firstLineChars="200"/>
        <w:rPr>
          <w:rFonts w:hint="eastAsia" w:ascii="仿宋" w:hAnsi="仿宋" w:eastAsia="仿宋" w:cs="Segoe UI"/>
          <w:color w:val="374151"/>
          <w:sz w:val="32"/>
          <w:szCs w:val="32"/>
          <w:lang w:val="en-US" w:eastAsia="zh-CN"/>
        </w:rPr>
      </w:pPr>
      <w:r>
        <w:rPr>
          <w:rFonts w:hint="eastAsia" w:ascii="仿宋" w:hAnsi="仿宋" w:eastAsia="仿宋" w:cs="Segoe UI"/>
          <w:color w:val="374151"/>
          <w:sz w:val="32"/>
          <w:szCs w:val="32"/>
        </w:rPr>
        <w:t>ECMO（体外膜肺氧合）是重症心肺衰竭患者重要的体外生命支持技术，应用于各种严重呼吸、循环衰竭如严重ARDS、暴发性心肌炎、心跳呼吸骤停等危重症，以及心肺等重大手术支持。该项技术复杂，操作难度大，需要专业的团队进行精细化管理，代表着一个医院的危重症抢救水平。山东第一医科大学附属省立医院拥有专业的重症ECMO团队，在省内较早开展ECMO，在年完成ECMO例数、救治成功率等方面处于国内先进水平。可实施VV-ECMO、VA-ECMO、VAV-ECMO及不同ECMO模式的转换，以及ECMO联合IABP、CRRT、机械通气等多种技术，并可派专业团队迅速开展远程ECMO，实施院内和院间ECMO转运，对于ECMO的实施及培训有丰富的经验。</w:t>
      </w:r>
      <w:r>
        <w:rPr>
          <w:rFonts w:hint="eastAsia" w:ascii="仿宋" w:hAnsi="仿宋" w:eastAsia="仿宋" w:cs="Segoe UI"/>
          <w:color w:val="374151"/>
          <w:sz w:val="32"/>
          <w:szCs w:val="32"/>
          <w:lang w:val="en-US" w:eastAsia="zh-CN"/>
        </w:rPr>
        <w:t xml:space="preserve">    </w:t>
      </w:r>
    </w:p>
    <w:p w14:paraId="2EA8153E">
      <w:pPr>
        <w:snapToGrid w:val="0"/>
        <w:spacing w:line="360" w:lineRule="auto"/>
        <w:ind w:firstLine="640" w:firstLineChars="200"/>
        <w:rPr>
          <w:rFonts w:hint="eastAsia" w:ascii="仿宋" w:hAnsi="仿宋" w:eastAsia="仿宋" w:cs="Segoe UI"/>
          <w:color w:val="374151"/>
          <w:sz w:val="32"/>
          <w:szCs w:val="32"/>
        </w:rPr>
      </w:pPr>
      <w:r>
        <w:rPr>
          <w:rFonts w:hint="eastAsia" w:ascii="仿宋" w:hAnsi="仿宋" w:eastAsia="仿宋" w:cs="Segoe UI"/>
          <w:color w:val="374151"/>
          <w:sz w:val="32"/>
          <w:szCs w:val="32"/>
        </w:rPr>
        <w:t>依据《医疗技术临床应用管理办法》（国家卫生健康委员会第1号）、《国家卫生健康委办公厅关于印发体外膜肺氧合（ECMO）技术临床应用管理规范的通知》（国卫办医涵{2020}763号）等通知的要求，为了提高ECMO的规范化应用水平，保障实施质量，我院特举办ECMO规范化临床进修培训班。</w:t>
      </w:r>
    </w:p>
    <w:p w14:paraId="741783C4">
      <w:pPr>
        <w:snapToGrid w:val="0"/>
        <w:spacing w:line="360" w:lineRule="auto"/>
        <w:ind w:firstLine="640" w:firstLineChars="200"/>
        <w:rPr>
          <w:rFonts w:hint="eastAsia" w:ascii="仿宋" w:hAnsi="仿宋" w:eastAsia="仿宋" w:cs="Segoe UI"/>
          <w:color w:val="374151"/>
          <w:sz w:val="32"/>
          <w:szCs w:val="32"/>
        </w:rPr>
      </w:pPr>
      <w:r>
        <w:rPr>
          <w:rFonts w:hint="eastAsia" w:ascii="仿宋" w:hAnsi="仿宋" w:eastAsia="仿宋" w:cs="Segoe UI"/>
          <w:color w:val="374151"/>
          <w:sz w:val="32"/>
          <w:szCs w:val="32"/>
        </w:rPr>
        <w:t>（二）培训目标及要求：</w:t>
      </w:r>
    </w:p>
    <w:p w14:paraId="5E7612BB">
      <w:pPr>
        <w:snapToGrid w:val="0"/>
        <w:spacing w:line="360" w:lineRule="auto"/>
        <w:ind w:firstLine="640" w:firstLineChars="200"/>
        <w:rPr>
          <w:rFonts w:hint="eastAsia" w:ascii="仿宋" w:hAnsi="仿宋" w:eastAsia="仿宋" w:cs="Segoe UI"/>
          <w:color w:val="374151"/>
          <w:sz w:val="32"/>
          <w:szCs w:val="32"/>
        </w:rPr>
      </w:pPr>
      <w:r>
        <w:rPr>
          <w:rFonts w:hint="eastAsia" w:ascii="仿宋" w:hAnsi="仿宋" w:eastAsia="仿宋" w:cs="Segoe UI"/>
          <w:color w:val="374151"/>
          <w:sz w:val="32"/>
          <w:szCs w:val="32"/>
        </w:rPr>
        <w:t xml:space="preserve"> 1.目标：对拟从事体外膜肺氧合（ECMO）技术的相关专业临床医师开展培训，按照《管理规范》要求完成课程培训，并开展培训考核。培训合格后，能够独立进行ECMO上机下机操作及全程管理。</w:t>
      </w:r>
    </w:p>
    <w:p w14:paraId="75FC1294">
      <w:pPr>
        <w:snapToGrid w:val="0"/>
        <w:spacing w:line="360" w:lineRule="auto"/>
        <w:ind w:firstLine="640" w:firstLineChars="200"/>
        <w:rPr>
          <w:rFonts w:hint="eastAsia" w:ascii="仿宋" w:hAnsi="仿宋" w:eastAsia="仿宋" w:cs="Segoe UI"/>
          <w:color w:val="374151"/>
          <w:sz w:val="32"/>
          <w:szCs w:val="32"/>
        </w:rPr>
      </w:pPr>
      <w:r>
        <w:rPr>
          <w:rFonts w:hint="eastAsia" w:ascii="仿宋" w:hAnsi="仿宋" w:eastAsia="仿宋" w:cs="Segoe UI"/>
          <w:color w:val="374151"/>
          <w:sz w:val="32"/>
          <w:szCs w:val="32"/>
        </w:rPr>
        <w:t xml:space="preserve"> 2.要求：拟参加培训的医师应当满足以下条件：</w:t>
      </w:r>
    </w:p>
    <w:p w14:paraId="6261A0BD">
      <w:pPr>
        <w:snapToGrid w:val="0"/>
        <w:spacing w:line="360" w:lineRule="auto"/>
        <w:ind w:firstLine="640" w:firstLineChars="200"/>
        <w:rPr>
          <w:rFonts w:hint="eastAsia" w:ascii="仿宋" w:hAnsi="仿宋" w:eastAsia="仿宋" w:cs="Segoe UI"/>
          <w:color w:val="374151"/>
          <w:sz w:val="32"/>
          <w:szCs w:val="32"/>
          <w:u w:val="single"/>
        </w:rPr>
      </w:pPr>
      <w:r>
        <w:rPr>
          <w:rFonts w:hint="eastAsia" w:ascii="仿宋" w:hAnsi="仿宋" w:eastAsia="仿宋" w:cs="Segoe UI"/>
          <w:color w:val="374151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Segoe UI"/>
          <w:color w:val="374151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" w:hAnsi="仿宋" w:eastAsia="仿宋" w:cs="Segoe UI"/>
          <w:color w:val="374151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 w:cs="Segoe UI"/>
          <w:color w:val="374151"/>
          <w:sz w:val="32"/>
          <w:szCs w:val="32"/>
          <w:u w:val="single"/>
        </w:rPr>
        <w:t>具有《医师执业证书》，且执业范围为重症医学科、急救医学或其他与开展 ECMO 技术相适应的临床专业；</w:t>
      </w:r>
    </w:p>
    <w:p w14:paraId="56605EEE">
      <w:pPr>
        <w:snapToGrid w:val="0"/>
        <w:spacing w:line="360" w:lineRule="auto"/>
        <w:ind w:firstLine="640" w:firstLineChars="200"/>
        <w:rPr>
          <w:rFonts w:hint="eastAsia" w:ascii="仿宋" w:hAnsi="仿宋" w:eastAsia="仿宋" w:cs="Segoe UI"/>
          <w:color w:val="374151"/>
          <w:sz w:val="32"/>
          <w:szCs w:val="32"/>
          <w:u w:val="single"/>
        </w:rPr>
      </w:pPr>
      <w:r>
        <w:rPr>
          <w:rFonts w:hint="eastAsia" w:ascii="仿宋" w:hAnsi="仿宋" w:eastAsia="仿宋" w:cs="Segoe UI"/>
          <w:color w:val="374151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Segoe UI"/>
          <w:color w:val="374151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" w:hAnsi="仿宋" w:eastAsia="仿宋" w:cs="Segoe UI"/>
          <w:color w:val="374151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 w:cs="Segoe UI"/>
          <w:color w:val="374151"/>
          <w:sz w:val="32"/>
          <w:szCs w:val="32"/>
          <w:u w:val="single"/>
        </w:rPr>
        <w:t>在相关专业具有主治医师及以上专业技术职务任职资格，</w:t>
      </w:r>
      <w:r>
        <w:rPr>
          <w:rFonts w:hint="eastAsia" w:ascii="仿宋" w:hAnsi="仿宋" w:eastAsia="仿宋" w:cs="Segoe UI"/>
          <w:color w:val="374151"/>
          <w:sz w:val="32"/>
          <w:szCs w:val="32"/>
          <w:u w:val="single"/>
          <w:lang w:eastAsia="zh-Hans"/>
        </w:rPr>
        <w:t>并</w:t>
      </w:r>
      <w:r>
        <w:rPr>
          <w:rFonts w:hint="eastAsia" w:ascii="仿宋" w:hAnsi="仿宋" w:eastAsia="仿宋" w:cs="Segoe UI"/>
          <w:color w:val="374151"/>
          <w:sz w:val="32"/>
          <w:szCs w:val="32"/>
          <w:u w:val="single"/>
        </w:rPr>
        <w:t>从事临床工作 3年以上；</w:t>
      </w:r>
    </w:p>
    <w:p w14:paraId="4B416BFF">
      <w:pPr>
        <w:snapToGrid w:val="0"/>
        <w:spacing w:line="360" w:lineRule="auto"/>
        <w:ind w:firstLine="640" w:firstLineChars="200"/>
        <w:rPr>
          <w:rFonts w:hint="eastAsia" w:ascii="仿宋" w:hAnsi="仿宋" w:eastAsia="仿宋" w:cs="Segoe UI"/>
          <w:color w:val="374151"/>
          <w:sz w:val="32"/>
          <w:szCs w:val="32"/>
        </w:rPr>
      </w:pPr>
      <w:r>
        <w:rPr>
          <w:rFonts w:hint="eastAsia" w:ascii="仿宋" w:hAnsi="仿宋" w:eastAsia="仿宋" w:cs="Segoe UI"/>
          <w:color w:val="374151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Segoe UI"/>
          <w:color w:val="374151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Segoe UI"/>
          <w:color w:val="374151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 w:cs="Segoe UI"/>
          <w:color w:val="374151"/>
          <w:sz w:val="32"/>
          <w:szCs w:val="32"/>
          <w:u w:val="single"/>
        </w:rPr>
        <w:t>具备动静脉切开/穿刺置管等操作基础。</w:t>
      </w:r>
      <w:r>
        <w:rPr>
          <w:rFonts w:hint="eastAsia" w:ascii="仿宋" w:hAnsi="仿宋" w:eastAsia="仿宋" w:cs="Segoe UI"/>
          <w:color w:val="374151"/>
          <w:sz w:val="32"/>
          <w:szCs w:val="32"/>
        </w:rPr>
        <w:t xml:space="preserve">  </w:t>
      </w:r>
    </w:p>
    <w:p w14:paraId="7C877026">
      <w:pPr>
        <w:snapToGrid w:val="0"/>
        <w:spacing w:line="360" w:lineRule="auto"/>
        <w:ind w:firstLine="640" w:firstLineChars="200"/>
        <w:rPr>
          <w:rFonts w:hint="eastAsia" w:ascii="仿宋" w:hAnsi="仿宋" w:eastAsia="仿宋" w:cs="Segoe UI"/>
          <w:color w:val="374151"/>
          <w:sz w:val="32"/>
          <w:szCs w:val="32"/>
        </w:rPr>
      </w:pPr>
      <w:r>
        <w:rPr>
          <w:rFonts w:hint="eastAsia" w:ascii="仿宋" w:hAnsi="仿宋" w:eastAsia="仿宋" w:cs="Segoe UI"/>
          <w:color w:val="37415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Segoe UI"/>
          <w:color w:val="374151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Segoe UI"/>
          <w:color w:val="374151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Segoe UI"/>
          <w:color w:val="374151"/>
          <w:sz w:val="32"/>
          <w:szCs w:val="32"/>
        </w:rPr>
        <w:t>培训内容：</w:t>
      </w:r>
    </w:p>
    <w:p w14:paraId="7AC022D5">
      <w:pPr>
        <w:snapToGrid w:val="0"/>
        <w:spacing w:line="360" w:lineRule="auto"/>
        <w:ind w:firstLine="640" w:firstLineChars="200"/>
        <w:rPr>
          <w:rFonts w:hint="eastAsia" w:ascii="仿宋" w:hAnsi="仿宋" w:eastAsia="仿宋" w:cs="Segoe UI"/>
          <w:color w:val="374151"/>
          <w:sz w:val="32"/>
          <w:szCs w:val="32"/>
        </w:rPr>
      </w:pPr>
      <w:r>
        <w:rPr>
          <w:rFonts w:hint="eastAsia" w:ascii="仿宋" w:hAnsi="仿宋" w:eastAsia="仿宋" w:cs="Segoe UI"/>
          <w:color w:val="374151"/>
          <w:sz w:val="32"/>
          <w:szCs w:val="32"/>
        </w:rPr>
        <w:t>按照《管理规范》要求，在上级医师指导下，接受系统培训时长不少于3个月。其中理论学习32学时，模拟训练学习16学时，临床实践5例以上ECMO技术临床应用的全过程管理。</w:t>
      </w:r>
    </w:p>
    <w:p w14:paraId="7A0D15DA">
      <w:pPr>
        <w:snapToGrid w:val="0"/>
        <w:spacing w:line="360" w:lineRule="auto"/>
        <w:ind w:firstLine="643" w:firstLineChars="200"/>
        <w:rPr>
          <w:rFonts w:hint="eastAsia" w:ascii="仿宋" w:hAnsi="仿宋" w:eastAsia="仿宋" w:cs="Segoe UI"/>
          <w:b/>
          <w:bCs/>
          <w:color w:val="374151"/>
          <w:sz w:val="32"/>
          <w:szCs w:val="32"/>
        </w:rPr>
      </w:pPr>
      <w:r>
        <w:rPr>
          <w:rFonts w:hint="eastAsia" w:ascii="仿宋" w:hAnsi="仿宋" w:eastAsia="仿宋" w:cs="Segoe UI"/>
          <w:b/>
          <w:bCs/>
          <w:color w:val="374151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Segoe UI"/>
          <w:b/>
          <w:bCs/>
          <w:color w:val="374151"/>
          <w:sz w:val="32"/>
          <w:szCs w:val="32"/>
        </w:rPr>
        <w:t>、课程设置</w:t>
      </w:r>
    </w:p>
    <w:p w14:paraId="3C333AEE">
      <w:pPr>
        <w:snapToGrid w:val="0"/>
        <w:spacing w:line="360" w:lineRule="auto"/>
        <w:ind w:firstLine="640" w:firstLineChars="200"/>
        <w:rPr>
          <w:rFonts w:hint="eastAsia" w:ascii="仿宋" w:hAnsi="仿宋" w:eastAsia="仿宋" w:cs="Segoe UI"/>
          <w:color w:val="374151"/>
          <w:sz w:val="32"/>
          <w:szCs w:val="32"/>
        </w:rPr>
      </w:pPr>
      <w:bookmarkStart w:id="0" w:name="_Hlk179967211"/>
      <w:r>
        <w:rPr>
          <w:rFonts w:hint="eastAsia" w:ascii="仿宋" w:hAnsi="仿宋" w:eastAsia="仿宋" w:cs="Segoe UI"/>
          <w:color w:val="374151"/>
          <w:sz w:val="32"/>
          <w:szCs w:val="32"/>
        </w:rPr>
        <w:t>（一）理论学习内容、要求及学时分配</w:t>
      </w:r>
    </w:p>
    <w:p w14:paraId="14688A50">
      <w:pPr>
        <w:snapToGrid w:val="0"/>
        <w:spacing w:line="360" w:lineRule="auto"/>
        <w:ind w:firstLine="640" w:firstLineChars="200"/>
        <w:rPr>
          <w:rFonts w:hint="eastAsia" w:ascii="仿宋" w:hAnsi="仿宋" w:eastAsia="仿宋" w:cs="Segoe UI"/>
          <w:color w:val="374151"/>
          <w:sz w:val="32"/>
          <w:szCs w:val="32"/>
        </w:rPr>
      </w:pPr>
      <w:r>
        <w:rPr>
          <w:rFonts w:hint="eastAsia" w:ascii="仿宋" w:hAnsi="仿宋" w:eastAsia="仿宋" w:cs="Segoe UI"/>
          <w:color w:val="374151"/>
          <w:sz w:val="32"/>
          <w:szCs w:val="32"/>
        </w:rPr>
        <w:t>掌握ECMO动静脉切开/穿刺置管、管路预充等基本操作，掌握ECMO 技术的适应证和禁忌证。</w:t>
      </w:r>
    </w:p>
    <w:p w14:paraId="01CA0BD5">
      <w:pPr>
        <w:snapToGrid w:val="0"/>
        <w:spacing w:line="360" w:lineRule="auto"/>
        <w:ind w:firstLine="640" w:firstLineChars="200"/>
        <w:rPr>
          <w:rFonts w:hint="eastAsia" w:ascii="仿宋" w:hAnsi="仿宋" w:eastAsia="仿宋" w:cs="Segoe UI"/>
          <w:color w:val="374151"/>
          <w:sz w:val="32"/>
          <w:szCs w:val="32"/>
        </w:rPr>
      </w:pPr>
      <w:r>
        <w:rPr>
          <w:rFonts w:hint="eastAsia" w:ascii="仿宋" w:hAnsi="仿宋" w:eastAsia="仿宋" w:cs="Segoe UI"/>
          <w:color w:val="374151"/>
          <w:sz w:val="32"/>
          <w:szCs w:val="32"/>
        </w:rPr>
        <w:t>熟悉ECMO患者的全过程管理，包括病历书写、上机与撤机、多学科病例讨论、标准化ECMO技术临床应用操作流程、ECMO运行管理等；熟悉ECMO技术常见并发症的处理原则。</w:t>
      </w:r>
    </w:p>
    <w:p w14:paraId="39AD54FA">
      <w:pPr>
        <w:snapToGrid w:val="0"/>
        <w:spacing w:line="360" w:lineRule="auto"/>
        <w:ind w:firstLine="640" w:firstLineChars="200"/>
        <w:rPr>
          <w:rFonts w:hint="eastAsia" w:ascii="仿宋" w:hAnsi="仿宋" w:eastAsia="仿宋" w:cs="Segoe UI"/>
          <w:color w:val="374151"/>
          <w:sz w:val="32"/>
          <w:szCs w:val="32"/>
        </w:rPr>
      </w:pPr>
      <w:r>
        <w:rPr>
          <w:rFonts w:hint="eastAsia" w:ascii="仿宋" w:hAnsi="仿宋" w:eastAsia="仿宋" w:cs="Segoe UI"/>
          <w:color w:val="374151"/>
          <w:sz w:val="32"/>
          <w:szCs w:val="32"/>
        </w:rPr>
        <w:t>了解省级医疗技术临床应用信息化管理平台系统和ECMO 技术临床应用质量控制相关指标。</w:t>
      </w:r>
    </w:p>
    <w:p w14:paraId="5F6932A9">
      <w:pPr>
        <w:snapToGrid w:val="0"/>
        <w:spacing w:line="360" w:lineRule="auto"/>
        <w:ind w:firstLine="640" w:firstLineChars="200"/>
        <w:rPr>
          <w:rFonts w:hint="eastAsia" w:ascii="仿宋" w:hAnsi="仿宋" w:eastAsia="仿宋" w:cs="Segoe UI"/>
          <w:color w:val="374151"/>
          <w:sz w:val="32"/>
          <w:szCs w:val="32"/>
        </w:rPr>
      </w:pPr>
      <w:r>
        <w:rPr>
          <w:rFonts w:hint="eastAsia" w:ascii="仿宋" w:hAnsi="仿宋" w:eastAsia="仿宋" w:cs="Segoe UI"/>
          <w:color w:val="374151"/>
          <w:sz w:val="32"/>
          <w:szCs w:val="32"/>
        </w:rPr>
        <w:t>（二）模拟训练系统内容、要求及学时/例数分配</w:t>
      </w:r>
    </w:p>
    <w:p w14:paraId="61C96385">
      <w:pPr>
        <w:snapToGrid w:val="0"/>
        <w:spacing w:line="360" w:lineRule="auto"/>
        <w:ind w:firstLine="640" w:firstLineChars="200"/>
        <w:rPr>
          <w:rFonts w:hint="eastAsia" w:ascii="仿宋" w:hAnsi="仿宋" w:eastAsia="仿宋" w:cs="Segoe UI"/>
          <w:color w:val="374151"/>
          <w:sz w:val="32"/>
          <w:szCs w:val="32"/>
        </w:rPr>
      </w:pPr>
      <w:r>
        <w:rPr>
          <w:rFonts w:hint="eastAsia" w:ascii="仿宋" w:hAnsi="仿宋" w:eastAsia="仿宋" w:cs="Segoe UI"/>
          <w:color w:val="374151"/>
          <w:sz w:val="32"/>
          <w:szCs w:val="32"/>
          <w:lang w:eastAsia="zh-Hans"/>
        </w:rPr>
        <w:t>参与</w:t>
      </w:r>
      <w:r>
        <w:rPr>
          <w:rFonts w:hint="eastAsia" w:ascii="仿宋" w:hAnsi="仿宋" w:eastAsia="仿宋" w:cs="Segoe UI"/>
          <w:color w:val="374151"/>
          <w:sz w:val="32"/>
          <w:szCs w:val="32"/>
        </w:rPr>
        <w:t>完成</w:t>
      </w:r>
      <w:r>
        <w:rPr>
          <w:rFonts w:hint="eastAsia" w:ascii="仿宋" w:hAnsi="仿宋" w:eastAsia="仿宋" w:cs="Segoe UI"/>
          <w:color w:val="374151"/>
          <w:sz w:val="32"/>
          <w:szCs w:val="32"/>
          <w:lang w:eastAsia="zh-Hans"/>
        </w:rPr>
        <w:t>管路预冲、</w:t>
      </w:r>
      <w:r>
        <w:rPr>
          <w:rFonts w:hint="eastAsia" w:ascii="仿宋" w:hAnsi="仿宋" w:eastAsia="仿宋" w:cs="Segoe UI"/>
          <w:color w:val="374151"/>
          <w:sz w:val="32"/>
          <w:szCs w:val="32"/>
        </w:rPr>
        <w:t>动静脉切开/穿刺置管、</w:t>
      </w:r>
      <w:r>
        <w:rPr>
          <w:rFonts w:hint="eastAsia" w:ascii="仿宋" w:hAnsi="仿宋" w:eastAsia="仿宋" w:cs="Segoe UI"/>
          <w:color w:val="374151"/>
          <w:sz w:val="32"/>
          <w:szCs w:val="32"/>
          <w:lang w:eastAsia="zh-Hans"/>
        </w:rPr>
        <w:t>参数设置、意外情况处理、撤机</w:t>
      </w:r>
      <w:r>
        <w:rPr>
          <w:rFonts w:hint="eastAsia" w:ascii="仿宋" w:hAnsi="仿宋" w:eastAsia="仿宋" w:cs="Segoe UI"/>
          <w:color w:val="374151"/>
          <w:sz w:val="32"/>
          <w:szCs w:val="32"/>
        </w:rPr>
        <w:t>等</w:t>
      </w:r>
      <w:r>
        <w:rPr>
          <w:rFonts w:hint="eastAsia" w:ascii="仿宋" w:hAnsi="仿宋" w:eastAsia="仿宋" w:cs="Segoe UI"/>
          <w:color w:val="374151"/>
          <w:sz w:val="32"/>
          <w:szCs w:val="32"/>
          <w:lang w:eastAsia="zh-Hans"/>
        </w:rPr>
        <w:t>模拟</w:t>
      </w:r>
      <w:r>
        <w:rPr>
          <w:rFonts w:hint="eastAsia" w:ascii="仿宋" w:hAnsi="仿宋" w:eastAsia="仿宋" w:cs="Segoe UI"/>
          <w:color w:val="374151"/>
          <w:sz w:val="32"/>
          <w:szCs w:val="32"/>
        </w:rPr>
        <w:t>操作16</w:t>
      </w:r>
      <w:r>
        <w:rPr>
          <w:rFonts w:hint="eastAsia" w:ascii="仿宋" w:hAnsi="仿宋" w:eastAsia="仿宋" w:cs="Segoe UI"/>
          <w:color w:val="374151"/>
          <w:sz w:val="32"/>
          <w:szCs w:val="32"/>
          <w:lang w:eastAsia="zh-Hans"/>
        </w:rPr>
        <w:t>学时</w:t>
      </w:r>
      <w:r>
        <w:rPr>
          <w:rFonts w:hint="eastAsia" w:ascii="仿宋" w:hAnsi="仿宋" w:eastAsia="仿宋" w:cs="Segoe UI"/>
          <w:color w:val="374151"/>
          <w:sz w:val="32"/>
          <w:szCs w:val="32"/>
        </w:rPr>
        <w:t>；</w:t>
      </w:r>
    </w:p>
    <w:p w14:paraId="05FBD543">
      <w:pPr>
        <w:snapToGrid w:val="0"/>
        <w:spacing w:line="360" w:lineRule="auto"/>
        <w:ind w:firstLine="640" w:firstLineChars="200"/>
        <w:rPr>
          <w:rFonts w:hint="eastAsia" w:ascii="仿宋" w:hAnsi="仿宋" w:eastAsia="仿宋" w:cs="Segoe UI"/>
          <w:color w:val="374151"/>
          <w:sz w:val="32"/>
          <w:szCs w:val="32"/>
        </w:rPr>
      </w:pPr>
      <w:r>
        <w:rPr>
          <w:rFonts w:hint="eastAsia" w:ascii="仿宋" w:hAnsi="仿宋" w:eastAsia="仿宋" w:cs="Segoe UI"/>
          <w:color w:val="374151"/>
          <w:sz w:val="32"/>
          <w:szCs w:val="32"/>
        </w:rPr>
        <w:t>在上级医师指导下完成ECMO模拟训练系统上机操作2例。</w:t>
      </w:r>
    </w:p>
    <w:p w14:paraId="29312D0E">
      <w:pPr>
        <w:snapToGrid w:val="0"/>
        <w:spacing w:line="360" w:lineRule="auto"/>
        <w:ind w:firstLine="640" w:firstLineChars="200"/>
        <w:rPr>
          <w:rFonts w:hint="eastAsia" w:ascii="仿宋" w:hAnsi="仿宋" w:eastAsia="仿宋" w:cs="Segoe UI"/>
          <w:color w:val="374151"/>
          <w:sz w:val="32"/>
          <w:szCs w:val="32"/>
        </w:rPr>
      </w:pPr>
      <w:r>
        <w:rPr>
          <w:rFonts w:hint="eastAsia" w:ascii="仿宋" w:hAnsi="仿宋" w:eastAsia="仿宋" w:cs="Segoe UI"/>
          <w:color w:val="374151"/>
          <w:sz w:val="32"/>
          <w:szCs w:val="32"/>
        </w:rPr>
        <w:t>（三）临床实践内容、要求及学时/例数分配</w:t>
      </w:r>
    </w:p>
    <w:p w14:paraId="19C6AA8C">
      <w:pPr>
        <w:snapToGrid w:val="0"/>
        <w:spacing w:line="360" w:lineRule="auto"/>
        <w:ind w:firstLine="640" w:firstLineChars="200"/>
        <w:rPr>
          <w:rFonts w:hint="eastAsia" w:ascii="仿宋" w:hAnsi="仿宋" w:eastAsia="仿宋" w:cs="Segoe UI"/>
          <w:color w:val="374151"/>
          <w:sz w:val="32"/>
          <w:szCs w:val="32"/>
        </w:rPr>
      </w:pPr>
      <w:r>
        <w:rPr>
          <w:rFonts w:hint="eastAsia" w:ascii="仿宋" w:hAnsi="仿宋" w:eastAsia="仿宋" w:cs="Segoe UI"/>
          <w:color w:val="374151"/>
          <w:sz w:val="32"/>
          <w:szCs w:val="32"/>
        </w:rPr>
        <w:t>在上级医师指导下，参与5例以上ECMO患者的全过程管理，包括上机前</w:t>
      </w:r>
      <w:r>
        <w:rPr>
          <w:rFonts w:hint="eastAsia" w:ascii="仿宋" w:hAnsi="仿宋" w:eastAsia="仿宋" w:cs="Segoe UI"/>
          <w:color w:val="374151"/>
          <w:sz w:val="32"/>
          <w:szCs w:val="32"/>
          <w:lang w:eastAsia="zh-Hans"/>
        </w:rPr>
        <w:t>评估</w:t>
      </w:r>
      <w:r>
        <w:rPr>
          <w:rFonts w:hint="eastAsia" w:ascii="仿宋" w:hAnsi="仿宋" w:eastAsia="仿宋" w:cs="Segoe UI"/>
          <w:color w:val="374151"/>
          <w:sz w:val="32"/>
          <w:szCs w:val="32"/>
        </w:rPr>
        <w:t>、</w:t>
      </w:r>
      <w:r>
        <w:rPr>
          <w:rFonts w:hint="eastAsia" w:ascii="仿宋" w:hAnsi="仿宋" w:eastAsia="仿宋" w:cs="Segoe UI"/>
          <w:color w:val="374151"/>
          <w:sz w:val="32"/>
          <w:szCs w:val="32"/>
          <w:lang w:eastAsia="zh-Hans"/>
        </w:rPr>
        <w:t>置管</w:t>
      </w:r>
      <w:r>
        <w:rPr>
          <w:rFonts w:hint="eastAsia" w:ascii="仿宋" w:hAnsi="仿宋" w:eastAsia="仿宋" w:cs="Segoe UI"/>
          <w:color w:val="374151"/>
          <w:sz w:val="32"/>
          <w:szCs w:val="32"/>
        </w:rPr>
        <w:t>、上机后全程管理、撤机、</w:t>
      </w:r>
      <w:r>
        <w:rPr>
          <w:rFonts w:hint="eastAsia" w:ascii="仿宋" w:hAnsi="仿宋" w:eastAsia="仿宋" w:cs="Segoe UI"/>
          <w:color w:val="374151"/>
          <w:sz w:val="32"/>
          <w:szCs w:val="32"/>
          <w:lang w:eastAsia="zh-Hans"/>
        </w:rPr>
        <w:t>数据管理</w:t>
      </w:r>
      <w:r>
        <w:rPr>
          <w:rFonts w:hint="eastAsia" w:ascii="仿宋" w:hAnsi="仿宋" w:eastAsia="仿宋" w:cs="Segoe UI"/>
          <w:color w:val="374151"/>
          <w:sz w:val="32"/>
          <w:szCs w:val="32"/>
        </w:rPr>
        <w:t>和随访等。在上级医师指导下完成ECMO常见并发症的处理。</w:t>
      </w:r>
      <w:bookmarkEnd w:id="0"/>
    </w:p>
    <w:p w14:paraId="3E749035">
      <w:pPr>
        <w:snapToGrid w:val="0"/>
        <w:spacing w:line="360" w:lineRule="auto"/>
        <w:ind w:firstLine="643" w:firstLineChars="200"/>
        <w:rPr>
          <w:rFonts w:hint="eastAsia" w:ascii="仿宋" w:hAnsi="仿宋" w:eastAsia="仿宋" w:cs="Segoe UI"/>
          <w:b/>
          <w:bCs/>
          <w:color w:val="374151"/>
          <w:sz w:val="32"/>
          <w:szCs w:val="32"/>
        </w:rPr>
      </w:pPr>
      <w:r>
        <w:rPr>
          <w:rFonts w:hint="eastAsia" w:ascii="仿宋" w:hAnsi="仿宋" w:eastAsia="仿宋" w:cs="Segoe UI"/>
          <w:b/>
          <w:bCs/>
          <w:color w:val="374151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Segoe UI"/>
          <w:b/>
          <w:bCs/>
          <w:color w:val="374151"/>
          <w:sz w:val="32"/>
          <w:szCs w:val="32"/>
        </w:rPr>
        <w:t>、考核方案</w:t>
      </w:r>
    </w:p>
    <w:p w14:paraId="41ED3BC7">
      <w:pPr>
        <w:snapToGrid w:val="0"/>
        <w:spacing w:line="360" w:lineRule="auto"/>
        <w:ind w:firstLine="640" w:firstLineChars="200"/>
        <w:rPr>
          <w:rFonts w:hint="eastAsia" w:ascii="仿宋" w:hAnsi="仿宋" w:eastAsia="仿宋" w:cs="Segoe UI"/>
          <w:color w:val="374151"/>
          <w:sz w:val="32"/>
          <w:szCs w:val="32"/>
        </w:rPr>
      </w:pPr>
      <w:r>
        <w:rPr>
          <w:rFonts w:hint="eastAsia" w:ascii="仿宋" w:hAnsi="仿宋" w:eastAsia="仿宋" w:cs="Segoe UI"/>
          <w:color w:val="374151"/>
          <w:sz w:val="32"/>
          <w:szCs w:val="32"/>
        </w:rPr>
        <w:t>培训结束后，对每名接受培训的医师进行考试、考核，并出具考核结论。</w:t>
      </w:r>
    </w:p>
    <w:p w14:paraId="451B0F25">
      <w:pPr>
        <w:snapToGrid w:val="0"/>
        <w:spacing w:line="360" w:lineRule="auto"/>
        <w:ind w:firstLine="640" w:firstLineChars="200"/>
        <w:rPr>
          <w:rFonts w:hint="eastAsia" w:ascii="仿宋" w:hAnsi="仿宋" w:eastAsia="仿宋" w:cs="Segoe UI"/>
          <w:color w:val="374151"/>
          <w:sz w:val="32"/>
          <w:szCs w:val="32"/>
        </w:rPr>
      </w:pPr>
      <w:r>
        <w:rPr>
          <w:rFonts w:hint="eastAsia" w:ascii="仿宋" w:hAnsi="仿宋" w:eastAsia="仿宋" w:cs="Segoe UI"/>
          <w:color w:val="374151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Segoe UI"/>
          <w:color w:val="374151"/>
          <w:sz w:val="32"/>
          <w:szCs w:val="32"/>
        </w:rPr>
        <w:t>考核方式</w:t>
      </w:r>
    </w:p>
    <w:p w14:paraId="3A20CDB7">
      <w:pPr>
        <w:snapToGrid w:val="0"/>
        <w:spacing w:line="360" w:lineRule="auto"/>
        <w:ind w:firstLine="640" w:firstLineChars="200"/>
        <w:rPr>
          <w:rFonts w:hint="eastAsia" w:ascii="仿宋" w:hAnsi="仿宋" w:eastAsia="仿宋" w:cs="Segoe UI"/>
          <w:color w:val="374151"/>
          <w:sz w:val="32"/>
          <w:szCs w:val="32"/>
        </w:rPr>
      </w:pPr>
      <w:r>
        <w:rPr>
          <w:rFonts w:hint="eastAsia" w:ascii="仿宋" w:hAnsi="仿宋" w:eastAsia="仿宋" w:cs="Segoe UI"/>
          <w:color w:val="374151"/>
          <w:sz w:val="32"/>
          <w:szCs w:val="32"/>
        </w:rPr>
        <w:t>培训考核总成绩由结业考试成绩、日常出勤及培训表现</w:t>
      </w:r>
      <w:r>
        <w:rPr>
          <w:rFonts w:hint="eastAsia" w:ascii="仿宋" w:hAnsi="仿宋" w:eastAsia="仿宋" w:cs="Segoe UI"/>
          <w:color w:val="374151"/>
          <w:sz w:val="32"/>
          <w:szCs w:val="32"/>
          <w:lang w:eastAsia="zh-Hans"/>
        </w:rPr>
        <w:t>组成</w:t>
      </w:r>
      <w:r>
        <w:rPr>
          <w:rFonts w:hint="eastAsia" w:ascii="仿宋" w:hAnsi="仿宋" w:eastAsia="仿宋" w:cs="Segoe UI"/>
          <w:color w:val="374151"/>
          <w:sz w:val="32"/>
          <w:szCs w:val="32"/>
        </w:rPr>
        <w:t>，评定是否培训合格。</w:t>
      </w:r>
    </w:p>
    <w:p w14:paraId="1780C611">
      <w:pPr>
        <w:snapToGrid w:val="0"/>
        <w:spacing w:line="360" w:lineRule="auto"/>
        <w:ind w:firstLine="640" w:firstLineChars="200"/>
        <w:rPr>
          <w:rFonts w:hint="eastAsia" w:ascii="仿宋" w:hAnsi="仿宋" w:eastAsia="仿宋" w:cs="Segoe UI"/>
          <w:color w:val="374151"/>
          <w:sz w:val="32"/>
          <w:szCs w:val="32"/>
        </w:rPr>
      </w:pPr>
      <w:r>
        <w:rPr>
          <w:rFonts w:hint="eastAsia" w:ascii="仿宋" w:hAnsi="仿宋" w:eastAsia="仿宋" w:cs="Segoe UI"/>
          <w:color w:val="374151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Segoe UI"/>
          <w:color w:val="374151"/>
          <w:sz w:val="32"/>
          <w:szCs w:val="32"/>
        </w:rPr>
        <w:t>考核内容</w:t>
      </w:r>
    </w:p>
    <w:p w14:paraId="7419886A">
      <w:pPr>
        <w:snapToGrid w:val="0"/>
        <w:spacing w:line="360" w:lineRule="auto"/>
        <w:ind w:firstLine="640" w:firstLineChars="200"/>
        <w:rPr>
          <w:rFonts w:hint="eastAsia" w:ascii="仿宋" w:hAnsi="仿宋" w:eastAsia="仿宋" w:cs="Segoe UI"/>
          <w:color w:val="374151"/>
          <w:sz w:val="32"/>
          <w:szCs w:val="32"/>
        </w:rPr>
      </w:pPr>
      <w:r>
        <w:rPr>
          <w:rFonts w:hint="eastAsia" w:ascii="仿宋" w:hAnsi="仿宋" w:eastAsia="仿宋" w:cs="Segoe UI"/>
          <w:color w:val="374151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Segoe UI"/>
          <w:color w:val="374151"/>
          <w:sz w:val="32"/>
          <w:szCs w:val="32"/>
        </w:rPr>
        <w:t>培训过程考核</w:t>
      </w:r>
      <w:r>
        <w:rPr>
          <w:rFonts w:hint="eastAsia" w:ascii="仿宋" w:hAnsi="仿宋" w:eastAsia="仿宋" w:cs="Segoe UI"/>
          <w:color w:val="374151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Segoe UI"/>
          <w:color w:val="374151"/>
          <w:sz w:val="32"/>
          <w:szCs w:val="32"/>
        </w:rPr>
        <w:t>日常出勤</w:t>
      </w:r>
      <w:r>
        <w:rPr>
          <w:rFonts w:hint="eastAsia" w:ascii="仿宋" w:hAnsi="仿宋" w:eastAsia="仿宋" w:cs="Segoe UI"/>
          <w:color w:val="374151"/>
          <w:sz w:val="32"/>
          <w:szCs w:val="32"/>
          <w:lang w:eastAsia="zh-Hans"/>
        </w:rPr>
        <w:t>率</w:t>
      </w:r>
      <w:r>
        <w:rPr>
          <w:rFonts w:hint="eastAsia" w:ascii="仿宋" w:hAnsi="仿宋" w:eastAsia="仿宋" w:cs="Segoe UI"/>
          <w:color w:val="374151"/>
          <w:sz w:val="32"/>
          <w:szCs w:val="32"/>
        </w:rPr>
        <w:t>及培训表现</w:t>
      </w:r>
      <w:r>
        <w:rPr>
          <w:rFonts w:hint="eastAsia" w:ascii="仿宋" w:hAnsi="仿宋" w:eastAsia="仿宋" w:cs="Segoe UI"/>
          <w:color w:val="374151"/>
          <w:sz w:val="32"/>
          <w:szCs w:val="32"/>
          <w:lang w:eastAsia="zh-Hans"/>
        </w:rPr>
        <w:t>评价</w:t>
      </w:r>
      <w:r>
        <w:rPr>
          <w:rFonts w:hint="eastAsia" w:ascii="仿宋" w:hAnsi="仿宋" w:eastAsia="仿宋" w:cs="Segoe UI"/>
          <w:color w:val="374151"/>
          <w:sz w:val="32"/>
          <w:szCs w:val="32"/>
        </w:rPr>
        <w:t>。</w:t>
      </w:r>
    </w:p>
    <w:p w14:paraId="35363601">
      <w:pPr>
        <w:snapToGrid w:val="0"/>
        <w:spacing w:line="360" w:lineRule="auto"/>
        <w:ind w:firstLine="640" w:firstLineChars="200"/>
        <w:rPr>
          <w:rFonts w:hint="eastAsia" w:ascii="仿宋" w:hAnsi="仿宋" w:eastAsia="仿宋" w:cs="Segoe UI"/>
          <w:color w:val="374151"/>
          <w:sz w:val="32"/>
          <w:szCs w:val="32"/>
        </w:rPr>
      </w:pPr>
      <w:r>
        <w:rPr>
          <w:rFonts w:hint="eastAsia" w:ascii="仿宋" w:hAnsi="仿宋" w:eastAsia="仿宋" w:cs="Segoe UI"/>
          <w:color w:val="374151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Segoe UI"/>
          <w:color w:val="374151"/>
          <w:sz w:val="32"/>
          <w:szCs w:val="32"/>
        </w:rPr>
        <w:t>培训结业考核</w:t>
      </w:r>
      <w:r>
        <w:rPr>
          <w:rFonts w:hint="eastAsia" w:ascii="仿宋" w:hAnsi="仿宋" w:eastAsia="仿宋" w:cs="Segoe UI"/>
          <w:color w:val="374151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Segoe UI"/>
          <w:color w:val="374151"/>
          <w:sz w:val="32"/>
          <w:szCs w:val="32"/>
        </w:rPr>
        <w:t>培训结业考试包括理论考试和实践考试两部分。</w:t>
      </w:r>
    </w:p>
    <w:p w14:paraId="16FED17B">
      <w:pPr>
        <w:widowControl/>
        <w:ind w:firstLine="622" w:firstLineChars="200"/>
        <w:jc w:val="left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四、联系方式</w:t>
      </w:r>
    </w:p>
    <w:p w14:paraId="20AE6D3B">
      <w:pPr>
        <w:widowControl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培训基地联系人:邰子健 13256777883。</w:t>
      </w:r>
      <w:bookmarkStart w:id="1" w:name="_GoBack"/>
      <w:bookmarkEnd w:id="1"/>
    </w:p>
    <w:p w14:paraId="7F68BFCD">
      <w:pPr>
        <w:widowControl/>
        <w:ind w:firstLine="62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mYzFkZGQ4NThlZTE4M2U5MGJiN2M0Y2QyYzNjODQifQ=="/>
  </w:docVars>
  <w:rsids>
    <w:rsidRoot w:val="00324F39"/>
    <w:rsid w:val="001E450A"/>
    <w:rsid w:val="002A2540"/>
    <w:rsid w:val="00321B44"/>
    <w:rsid w:val="00324F39"/>
    <w:rsid w:val="004649A8"/>
    <w:rsid w:val="005819E6"/>
    <w:rsid w:val="00676E7B"/>
    <w:rsid w:val="00712C6D"/>
    <w:rsid w:val="00AE66C0"/>
    <w:rsid w:val="00BD6CFD"/>
    <w:rsid w:val="047E60DA"/>
    <w:rsid w:val="04A049F6"/>
    <w:rsid w:val="066B62A0"/>
    <w:rsid w:val="069F59C7"/>
    <w:rsid w:val="0A32052D"/>
    <w:rsid w:val="0C635A6D"/>
    <w:rsid w:val="0F114D4E"/>
    <w:rsid w:val="150738C1"/>
    <w:rsid w:val="186349DC"/>
    <w:rsid w:val="1D037B93"/>
    <w:rsid w:val="368166DD"/>
    <w:rsid w:val="3E6C3DC7"/>
    <w:rsid w:val="402C1320"/>
    <w:rsid w:val="49445B2E"/>
    <w:rsid w:val="4CC02E09"/>
    <w:rsid w:val="51794975"/>
    <w:rsid w:val="52DD1961"/>
    <w:rsid w:val="53106254"/>
    <w:rsid w:val="58F77DAA"/>
    <w:rsid w:val="5FAC6022"/>
    <w:rsid w:val="64854988"/>
    <w:rsid w:val="70E72B3B"/>
    <w:rsid w:val="72E90827"/>
    <w:rsid w:val="734A06AF"/>
    <w:rsid w:val="741F3F00"/>
    <w:rsid w:val="785E2058"/>
    <w:rsid w:val="7A575C03"/>
    <w:rsid w:val="7F97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="160" w:afterAutospacing="1" w:line="278" w:lineRule="auto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21"/>
    <w:basedOn w:val="7"/>
    <w:qFormat/>
    <w:uiPriority w:val="0"/>
    <w:rPr>
      <w:rFonts w:hint="eastAsia" w:ascii="宋体" w:hAnsi="宋体" w:eastAsia="宋体" w:cs="宋体"/>
      <w:color w:val="000000"/>
      <w:sz w:val="11"/>
      <w:szCs w:val="11"/>
      <w:u w:val="none"/>
    </w:rPr>
  </w:style>
  <w:style w:type="character" w:customStyle="1" w:styleId="9">
    <w:name w:val="font01"/>
    <w:basedOn w:val="7"/>
    <w:qFormat/>
    <w:uiPriority w:val="0"/>
    <w:rPr>
      <w:rFonts w:ascii="Arial" w:hAnsi="Arial" w:cs="Arial"/>
      <w:color w:val="000000"/>
      <w:sz w:val="11"/>
      <w:szCs w:val="11"/>
      <w:u w:val="none"/>
      <w:vertAlign w:val="superscript"/>
    </w:rPr>
  </w:style>
  <w:style w:type="character" w:customStyle="1" w:styleId="10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1230</Words>
  <Characters>1352</Characters>
  <Lines>13</Lines>
  <Paragraphs>3</Paragraphs>
  <TotalTime>0</TotalTime>
  <ScaleCrop>false</ScaleCrop>
  <LinksUpToDate>false</LinksUpToDate>
  <CharactersWithSpaces>1365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2024-10-16T02:40:00Z</dcterms:created>
  <dc:creator>Administrator</dc:creator>
  <cp:lastModifiedBy>强</cp:lastModifiedBy>
  <cp:lastPrinted>2025-01-17T02:44:00Z</cp:lastPrinted>
  <dcterms:modified xsi:type="dcterms:W3CDTF">2025-02-28T09:06:24Z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54DE5A325B9249BA80D8376BC6359B30_13</vt:lpwstr>
  </property>
  <property fmtid="{D5CDD505-2E9C-101B-9397-08002B2CF9AE}" pid="4" name="KSOTemplateDocerSaveRecord">
    <vt:lpwstr>eyJoZGlkIjoiMjY0ZWY3NmY1YzM2YmRkNzg3MDNhMmRhNDA3ZmJjMDUiLCJ1c2VySWQiOiIzNzc0NjQ0NzYifQ==</vt:lpwstr>
  </property>
</Properties>
</file>