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643"/>
        <w:jc w:val="center"/>
        <w:rPr>
          <w:b/>
          <w:bCs w:val="0"/>
          <w:sz w:val="32"/>
          <w:szCs w:val="32"/>
          <w:shd w:val="clear" w:color="auto" w:fill="FFFFFF"/>
        </w:rPr>
      </w:pPr>
      <w:r>
        <w:rPr>
          <w:rFonts w:hint="eastAsia"/>
          <w:b/>
          <w:bCs w:val="0"/>
          <w:sz w:val="32"/>
          <w:szCs w:val="32"/>
          <w:shd w:val="clear" w:color="auto" w:fill="FFFFFF"/>
        </w:rPr>
        <w:t>山东第一医科大学附属省立医院(山东省立医院)</w:t>
      </w:r>
    </w:p>
    <w:p>
      <w:pPr>
        <w:pStyle w:val="9"/>
        <w:ind w:firstLine="643"/>
        <w:jc w:val="center"/>
        <w:rPr>
          <w:b/>
          <w:bCs w:val="0"/>
          <w:sz w:val="32"/>
          <w:szCs w:val="32"/>
          <w:shd w:val="clear" w:color="auto" w:fill="FFFFFF"/>
        </w:rPr>
      </w:pPr>
      <w:r>
        <w:rPr>
          <w:rFonts w:hint="eastAsia"/>
          <w:b/>
          <w:bCs w:val="0"/>
          <w:sz w:val="32"/>
          <w:szCs w:val="32"/>
          <w:shd w:val="clear" w:color="auto" w:fill="FFFFFF"/>
        </w:rPr>
        <w:t>产前诊断技术从业人员培训进修班</w:t>
      </w:r>
    </w:p>
    <w:p>
      <w:pPr>
        <w:pStyle w:val="9"/>
        <w:ind w:firstLine="643"/>
        <w:jc w:val="center"/>
        <w:rPr>
          <w:b/>
          <w:bCs w:val="0"/>
          <w:sz w:val="32"/>
          <w:szCs w:val="32"/>
          <w:shd w:val="clear" w:color="auto" w:fill="FFFFFF"/>
        </w:rPr>
      </w:pPr>
      <w:r>
        <w:rPr>
          <w:rFonts w:hint="eastAsia"/>
          <w:b/>
          <w:bCs w:val="0"/>
          <w:sz w:val="32"/>
          <w:szCs w:val="32"/>
          <w:shd w:val="clear" w:color="auto" w:fill="FFFFFF"/>
        </w:rPr>
        <w:t>招生简章</w:t>
      </w:r>
    </w:p>
    <w:p>
      <w:pPr>
        <w:pStyle w:val="9"/>
        <w:ind w:firstLine="422"/>
        <w:rPr>
          <w:b/>
          <w:bCs w:val="0"/>
          <w:sz w:val="21"/>
          <w:shd w:val="clear" w:color="auto" w:fill="FFFFFF"/>
        </w:rPr>
      </w:pPr>
      <w:r>
        <w:rPr>
          <w:rFonts w:hint="eastAsia"/>
          <w:b/>
          <w:bCs w:val="0"/>
          <w:sz w:val="21"/>
          <w:shd w:val="clear" w:color="auto" w:fill="FFFFFF"/>
        </w:rPr>
        <w:t>单位及中心简介</w:t>
      </w:r>
    </w:p>
    <w:p>
      <w:pPr>
        <w:pStyle w:val="9"/>
        <w:contextualSpacing w:val="0"/>
        <w:rPr>
          <w:sz w:val="21"/>
          <w:shd w:val="clear" w:color="auto" w:fill="FFFFFF"/>
        </w:rPr>
      </w:pPr>
      <w:r>
        <w:rPr>
          <w:rFonts w:hint="eastAsia"/>
          <w:sz w:val="21"/>
          <w:shd w:val="clear" w:color="auto" w:fill="FFFFFF"/>
        </w:rPr>
        <w:t>山东第一医科大学附属省立医院(山东省立医院)为集医疗、科研、教学、预防、保健、指导基层为一体的省内功能最齐全、医疗服务能力最强的现代化综合三级甲等医院，是国内外知名、山东省医疗卫生行业的龙头医院。</w:t>
      </w:r>
    </w:p>
    <w:p>
      <w:pPr>
        <w:pStyle w:val="9"/>
        <w:contextualSpacing w:val="0"/>
        <w:rPr>
          <w:sz w:val="21"/>
          <w:shd w:val="clear" w:color="auto" w:fill="FFFFFF"/>
        </w:rPr>
      </w:pPr>
      <w:r>
        <w:rPr>
          <w:rFonts w:hint="eastAsia" w:cs="宋体"/>
          <w:sz w:val="21"/>
        </w:rPr>
        <w:t>山东省立医院为山东省首批获得产前诊断资质的医疗机构，山东省立医院产前诊断中心2020年被山东省卫生健康委员会确定为省级产前诊断中心、</w:t>
      </w:r>
      <w:r>
        <w:rPr>
          <w:rFonts w:hint="eastAsia"/>
          <w:sz w:val="21"/>
        </w:rPr>
        <w:t>出生缺陷防控人才培训基地协同单位以及医学遗传科国家级住院医师规范化培训基地，</w:t>
      </w:r>
      <w:r>
        <w:rPr>
          <w:rFonts w:hint="eastAsia" w:cs="宋体"/>
          <w:sz w:val="21"/>
        </w:rPr>
        <w:t>承担着遗传病的诊断与产前诊断工作，</w:t>
      </w:r>
      <w:r>
        <w:rPr>
          <w:rFonts w:hint="eastAsia"/>
          <w:sz w:val="21"/>
        </w:rPr>
        <w:t>为山东省首家开展全孕期产前诊断技术服务的省级产前诊断中心</w:t>
      </w:r>
      <w:r>
        <w:rPr>
          <w:rFonts w:hint="eastAsia" w:cs="宋体"/>
          <w:sz w:val="21"/>
        </w:rPr>
        <w:t>。</w:t>
      </w:r>
      <w:r>
        <w:rPr>
          <w:rFonts w:hint="eastAsia"/>
          <w:sz w:val="21"/>
        </w:rPr>
        <w:t>陈子江院士为山东省立医院产前诊断中心首席科学家，王谢桐教授为产前诊断中心主任。中心</w:t>
      </w:r>
      <w:r>
        <w:rPr>
          <w:rFonts w:hint="eastAsia"/>
          <w:bCs w:val="0"/>
          <w:sz w:val="21"/>
        </w:rPr>
        <w:t>目前开展的产前诊断项目包括遗传咨询、医学影像、实验室技术（生化免疫、细胞遗传、分子遗传）。</w:t>
      </w:r>
      <w:r>
        <w:rPr>
          <w:rFonts w:hint="eastAsia"/>
          <w:sz w:val="21"/>
        </w:rPr>
        <w:t>中心每年主办各类产前筛查与产前诊断技术培训班，培养了一大批从事产前筛查与产前诊断工作的专业技术人员。</w:t>
      </w:r>
    </w:p>
    <w:p>
      <w:pPr>
        <w:ind w:firstLine="420" w:firstLineChars="200"/>
        <w:rPr>
          <w:rFonts w:ascii="宋体" w:hAnsi="宋体"/>
          <w:sz w:val="28"/>
          <w:szCs w:val="28"/>
        </w:rPr>
      </w:pPr>
      <w:r>
        <w:rPr>
          <w:rFonts w:hint="eastAsia"/>
          <w:bCs/>
          <w:sz w:val="21"/>
        </w:rPr>
        <w:t>中心</w:t>
      </w:r>
      <w:r>
        <w:rPr>
          <w:rFonts w:hint="eastAsia"/>
          <w:bCs/>
          <w:sz w:val="21"/>
          <w:szCs w:val="21"/>
        </w:rPr>
        <w:t>常规开展全孕期介入性产前诊断取材技术、产前咨询</w:t>
      </w:r>
      <w:r>
        <w:rPr>
          <w:rFonts w:hint="eastAsia"/>
          <w:bCs/>
          <w:sz w:val="21"/>
        </w:rPr>
        <w:t>与</w:t>
      </w:r>
      <w:r>
        <w:rPr>
          <w:rFonts w:hint="eastAsia"/>
          <w:bCs/>
          <w:sz w:val="21"/>
          <w:szCs w:val="21"/>
        </w:rPr>
        <w:t>遗传咨询、产前超声影像学检查与胎儿磁共振检查、</w:t>
      </w:r>
      <w:r>
        <w:rPr>
          <w:rFonts w:hint="eastAsia" w:ascii="宋体" w:hAnsi="宋体"/>
          <w:bCs/>
          <w:sz w:val="21"/>
          <w:szCs w:val="21"/>
        </w:rPr>
        <w:t>产前细胞遗传学诊断技术</w:t>
      </w:r>
      <w:r>
        <w:rPr>
          <w:rFonts w:hint="eastAsia"/>
          <w:bCs/>
          <w:sz w:val="21"/>
          <w:szCs w:val="21"/>
        </w:rPr>
        <w:t>、产前</w:t>
      </w:r>
      <w:r>
        <w:rPr>
          <w:rFonts w:hint="eastAsia" w:ascii="宋体" w:hAnsi="宋体"/>
          <w:bCs/>
          <w:sz w:val="21"/>
          <w:szCs w:val="21"/>
        </w:rPr>
        <w:t>分子遗传学</w:t>
      </w:r>
      <w:r>
        <w:rPr>
          <w:rFonts w:hint="eastAsia"/>
          <w:bCs/>
          <w:sz w:val="21"/>
          <w:szCs w:val="21"/>
        </w:rPr>
        <w:t>诊断技术</w:t>
      </w:r>
      <w:r>
        <w:rPr>
          <w:rFonts w:hint="eastAsia" w:ascii="宋体" w:hAnsi="宋体"/>
          <w:bCs/>
          <w:sz w:val="21"/>
          <w:szCs w:val="21"/>
        </w:rPr>
        <w:t>，</w:t>
      </w:r>
      <w:r>
        <w:rPr>
          <w:rFonts w:hint="eastAsia" w:cs="宋体"/>
          <w:sz w:val="21"/>
          <w:szCs w:val="21"/>
        </w:rPr>
        <w:t>现面向全省医疗机构招收产前筛查和产前诊断专项培训人员。</w:t>
      </w:r>
    </w:p>
    <w:p>
      <w:pPr>
        <w:pStyle w:val="9"/>
        <w:ind w:firstLine="422"/>
        <w:rPr>
          <w:b/>
          <w:bCs w:val="0"/>
          <w:sz w:val="21"/>
          <w:shd w:val="clear" w:color="auto" w:fill="FFFFFF"/>
        </w:rPr>
      </w:pPr>
      <w:r>
        <w:rPr>
          <w:rFonts w:hint="eastAsia"/>
          <w:b/>
          <w:bCs w:val="0"/>
          <w:sz w:val="21"/>
          <w:shd w:val="clear" w:color="auto" w:fill="FFFFFF"/>
        </w:rPr>
        <w:t>产前诊断中心各专业简介</w:t>
      </w:r>
    </w:p>
    <w:p>
      <w:pPr>
        <w:pStyle w:val="9"/>
        <w:ind w:firstLine="422"/>
        <w:rPr>
          <w:b/>
          <w:bCs w:val="0"/>
          <w:sz w:val="21"/>
          <w:shd w:val="clear" w:color="auto" w:fill="FFFFFF"/>
        </w:rPr>
      </w:pPr>
      <w:r>
        <w:rPr>
          <w:rFonts w:hint="eastAsia"/>
          <w:b/>
          <w:bCs w:val="0"/>
          <w:sz w:val="21"/>
          <w:shd w:val="clear" w:color="auto" w:fill="FFFFFF"/>
        </w:rPr>
        <w:t>临床专业（产前咨询与遗传咨询）</w:t>
      </w:r>
    </w:p>
    <w:p>
      <w:pPr>
        <w:pStyle w:val="9"/>
        <w:rPr>
          <w:rFonts w:cs="宋体"/>
          <w:sz w:val="21"/>
        </w:rPr>
      </w:pPr>
      <w:r>
        <w:rPr>
          <w:rFonts w:hint="eastAsia" w:cs="宋体"/>
          <w:sz w:val="21"/>
        </w:rPr>
        <w:t>产前诊断临床专业培训由山东省立医院产科承担，山东省立医院产科</w:t>
      </w:r>
      <w:r>
        <w:rPr>
          <w:rFonts w:hint="eastAsia"/>
          <w:sz w:val="21"/>
          <w:shd w:val="clear" w:color="auto" w:fill="FFFFFF"/>
        </w:rPr>
        <w:t>是国家临床重点专科、国家妇产疾病临床医学研究中心山东分中心、国家孕产期保健特色专科单位、国家卫健委危重孕产妇救治培训基地、国家住院医师规范化培训基地、山东省产科质量控制中心、山东省泰山学者岗位、山东省危重症孕产妇救治中心、山东省医师协会围产医学医师分会、山东省妇幼保健协会母胎医学分会主任委员单位、中华医学会围产医学分会副主任委员单位。</w:t>
      </w:r>
      <w:r>
        <w:rPr>
          <w:rFonts w:hint="eastAsia"/>
          <w:sz w:val="21"/>
        </w:rPr>
        <w:t>中心常规开展早、中、晚各孕期产前诊断绒毛、羊水、脐血取材技术，根据孕周大小和产前诊断指征选择取材时机，扩大了产前诊断的适用范围。产科</w:t>
      </w:r>
      <w:r>
        <w:rPr>
          <w:rFonts w:hint="eastAsia" w:cs="宋体"/>
          <w:sz w:val="21"/>
        </w:rPr>
        <w:t>中心院区与东院区年门诊量13万余人次，其中产前咨询与遗传病咨询1万余人次，进修学员有参加产前疑难病例多学科会诊、实际操作等全方位提升业务水平的学习机会。</w:t>
      </w:r>
    </w:p>
    <w:p>
      <w:pPr>
        <w:pStyle w:val="9"/>
        <w:ind w:firstLine="422"/>
        <w:rPr>
          <w:b/>
          <w:bCs w:val="0"/>
          <w:sz w:val="21"/>
          <w:shd w:val="clear" w:color="auto" w:fill="FFFFFF"/>
        </w:rPr>
      </w:pPr>
      <w:r>
        <w:rPr>
          <w:rFonts w:hint="eastAsia"/>
          <w:b/>
          <w:bCs w:val="0"/>
          <w:sz w:val="21"/>
          <w:shd w:val="clear" w:color="auto" w:fill="FFFFFF"/>
        </w:rPr>
        <w:t>医学影像专业</w:t>
      </w:r>
    </w:p>
    <w:p>
      <w:pPr>
        <w:pStyle w:val="9"/>
        <w:rPr>
          <w:color w:val="000000"/>
          <w:sz w:val="21"/>
        </w:rPr>
      </w:pPr>
      <w:r>
        <w:rPr>
          <w:rFonts w:hint="eastAsia" w:cs="宋体"/>
          <w:sz w:val="21"/>
        </w:rPr>
        <w:t>产前诊断医学影像专业培训由山东省立医院超声诊疗科承担，</w:t>
      </w:r>
      <w:r>
        <w:rPr>
          <w:rFonts w:hint="eastAsia"/>
          <w:sz w:val="21"/>
        </w:rPr>
        <w:t>山东省立医院超声诊疗科是山东省成立最早的综合性超声诊疗中心，为省级重点专科，是山东省医学会与山东省医师协会超声分会主委单位、山东省超声医学工程学会驻地、全国住院医师规范化培训超声诊断专业培训基地。</w:t>
      </w:r>
      <w:r>
        <w:rPr>
          <w:rFonts w:hint="eastAsia"/>
          <w:color w:val="000000"/>
          <w:sz w:val="21"/>
        </w:rPr>
        <w:t>妇产科学超声诊疗组为超声诊疗科的重要亚专科，</w:t>
      </w:r>
      <w:r>
        <w:rPr>
          <w:rFonts w:hint="eastAsia"/>
          <w:sz w:val="21"/>
        </w:rPr>
        <w:t>拥有妇产超声专业技术过硬的骨干医生2</w:t>
      </w:r>
      <w:r>
        <w:rPr>
          <w:sz w:val="21"/>
        </w:rPr>
        <w:t>5</w:t>
      </w:r>
      <w:r>
        <w:rPr>
          <w:rFonts w:hint="eastAsia"/>
          <w:sz w:val="21"/>
        </w:rPr>
        <w:t>人，其中主任医师4人，副主任医师</w:t>
      </w:r>
      <w:r>
        <w:rPr>
          <w:sz w:val="21"/>
        </w:rPr>
        <w:t>7</w:t>
      </w:r>
      <w:r>
        <w:rPr>
          <w:rFonts w:hint="eastAsia"/>
          <w:sz w:val="21"/>
        </w:rPr>
        <w:t>人，主治医师</w:t>
      </w:r>
      <w:r>
        <w:rPr>
          <w:sz w:val="21"/>
        </w:rPr>
        <w:t>14</w:t>
      </w:r>
      <w:r>
        <w:rPr>
          <w:rFonts w:hint="eastAsia"/>
          <w:sz w:val="21"/>
        </w:rPr>
        <w:t>人，博士学位人员9人，硕士学位人员</w:t>
      </w:r>
      <w:r>
        <w:rPr>
          <w:sz w:val="21"/>
        </w:rPr>
        <w:t>16</w:t>
      </w:r>
      <w:r>
        <w:rPr>
          <w:rFonts w:hint="eastAsia"/>
          <w:sz w:val="21"/>
        </w:rPr>
        <w:t>人。</w:t>
      </w:r>
      <w:r>
        <w:rPr>
          <w:rFonts w:hint="eastAsia"/>
          <w:color w:val="000000"/>
          <w:sz w:val="21"/>
        </w:rPr>
        <w:t>拥有妇产超声诊室10间</w:t>
      </w:r>
      <w:r>
        <w:rPr>
          <w:rFonts w:hint="eastAsia"/>
          <w:sz w:val="21"/>
        </w:rPr>
        <w:t>，</w:t>
      </w:r>
      <w:r>
        <w:rPr>
          <w:rFonts w:hint="eastAsia"/>
          <w:color w:val="000000"/>
          <w:sz w:val="21"/>
        </w:rPr>
        <w:t>世界领先水平的高端妇产超声诊断设备</w:t>
      </w:r>
      <w:r>
        <w:rPr>
          <w:color w:val="000000"/>
          <w:sz w:val="21"/>
        </w:rPr>
        <w:t>12</w:t>
      </w:r>
      <w:r>
        <w:rPr>
          <w:rFonts w:hint="eastAsia"/>
          <w:color w:val="000000"/>
          <w:sz w:val="21"/>
        </w:rPr>
        <w:t>台，日均检查胎儿量1</w:t>
      </w:r>
      <w:r>
        <w:rPr>
          <w:color w:val="000000"/>
          <w:sz w:val="21"/>
        </w:rPr>
        <w:t>00</w:t>
      </w:r>
      <w:r>
        <w:rPr>
          <w:rFonts w:hint="eastAsia"/>
          <w:color w:val="000000"/>
          <w:sz w:val="21"/>
        </w:rPr>
        <w:t>余人次，</w:t>
      </w:r>
      <w:r>
        <w:rPr>
          <w:rFonts w:hint="eastAsia"/>
          <w:sz w:val="21"/>
          <w:shd w:val="clear" w:color="auto" w:fill="FFFFFF"/>
        </w:rPr>
        <w:t>年产前超声检查3万余人次，</w:t>
      </w:r>
      <w:r>
        <w:rPr>
          <w:rFonts w:hint="eastAsia"/>
          <w:color w:val="000000"/>
          <w:sz w:val="21"/>
        </w:rPr>
        <w:t>每年接收外院转诊胎儿畸形产前超声检查3千余例</w:t>
      </w:r>
      <w:r>
        <w:rPr>
          <w:rFonts w:hint="eastAsia"/>
          <w:sz w:val="21"/>
        </w:rPr>
        <w:t>，专业技术水平居于山东省领先水平。</w:t>
      </w:r>
    </w:p>
    <w:p>
      <w:pPr>
        <w:pStyle w:val="9"/>
        <w:ind w:firstLine="422"/>
        <w:rPr>
          <w:b/>
          <w:bCs w:val="0"/>
          <w:sz w:val="21"/>
          <w:shd w:val="clear" w:color="auto" w:fill="FFFFFF"/>
        </w:rPr>
      </w:pPr>
      <w:r>
        <w:rPr>
          <w:rFonts w:hint="eastAsia"/>
          <w:b/>
          <w:bCs w:val="0"/>
          <w:sz w:val="21"/>
          <w:shd w:val="clear" w:color="auto" w:fill="FFFFFF"/>
        </w:rPr>
        <w:t>实验室技术专业</w:t>
      </w:r>
    </w:p>
    <w:p>
      <w:pPr>
        <w:pStyle w:val="9"/>
        <w:rPr>
          <w:sz w:val="21"/>
        </w:rPr>
      </w:pPr>
      <w:r>
        <w:rPr>
          <w:rFonts w:hint="eastAsia"/>
          <w:sz w:val="21"/>
        </w:rPr>
        <w:t>产前诊断实验室技术专业培训由临床医学检验部优生遗传室承担，下设生化免疫血清学产前筛查实验室、细胞遗传学实验室、分子遗传学实验室。实验室仪器设备齐全，拥有血清学筛查生化免疫分析仪，染色体全自动扫描仪以及染色体智能分析系统，高通量测序双平台，染色体微阵列芯片分析系统。实验室常规开展早、中孕期母血清学产前筛查以及孕妇外周血胎儿游离DNA产前筛查（NIPT），产前绒毛、流产胚胎绒毛、羊水、脐血、外周血等样本的体外培养与染色体核型分析，染色体微阵列芯片检测（CMA），拥有单基因遗传病诊断与产前诊断以及临床全外显子组测序数据分析能力。实验室全部检测项目每年均参加并高分通过国家卫生健康委临检中心室间质评。实验室年产前筛查量万余例，年产前诊断量2千余例，居于山东省领先水平。</w:t>
      </w:r>
    </w:p>
    <w:p>
      <w:pPr>
        <w:pStyle w:val="9"/>
        <w:ind w:firstLine="422"/>
        <w:rPr>
          <w:b/>
          <w:bCs w:val="0"/>
          <w:sz w:val="21"/>
          <w:shd w:val="clear" w:color="auto" w:fill="FFFFFF"/>
        </w:rPr>
      </w:pPr>
      <w:r>
        <w:rPr>
          <w:rFonts w:hint="eastAsia"/>
          <w:b/>
          <w:bCs w:val="0"/>
          <w:sz w:val="21"/>
          <w:shd w:val="clear" w:color="auto" w:fill="FFFFFF"/>
        </w:rPr>
        <w:t>招生对象</w:t>
      </w:r>
    </w:p>
    <w:p>
      <w:pPr>
        <w:pStyle w:val="9"/>
        <w:rPr>
          <w:rFonts w:cs="宋体"/>
          <w:sz w:val="21"/>
        </w:rPr>
      </w:pPr>
      <w:r>
        <w:rPr>
          <w:rFonts w:hint="eastAsia" w:cs="宋体"/>
          <w:sz w:val="21"/>
        </w:rPr>
        <w:t>拟从事产前筛查和产前诊断相关的临床、产前咨询与遗传咨询、产前超声、生化免疫血清学产前筛查、细胞遗传学、分子遗传学等技术的各类相关卫生专业技术人员，拟申领母婴保健技术服务[产前诊断（筛查）类]资格证书的各类相关卫生专业技术人员。</w:t>
      </w:r>
    </w:p>
    <w:p>
      <w:pPr>
        <w:pStyle w:val="9"/>
        <w:ind w:firstLine="422"/>
        <w:rPr>
          <w:b/>
          <w:bCs w:val="0"/>
          <w:sz w:val="21"/>
          <w:shd w:val="clear" w:color="auto" w:fill="FFFFFF"/>
        </w:rPr>
      </w:pPr>
      <w:r>
        <w:rPr>
          <w:rFonts w:hint="eastAsia"/>
          <w:b/>
          <w:bCs w:val="0"/>
          <w:sz w:val="21"/>
          <w:shd w:val="clear" w:color="auto" w:fill="FFFFFF"/>
        </w:rPr>
        <w:t>培训时间</w:t>
      </w:r>
    </w:p>
    <w:p>
      <w:pPr>
        <w:pStyle w:val="9"/>
        <w:rPr>
          <w:sz w:val="21"/>
        </w:rPr>
      </w:pPr>
      <w:r>
        <w:rPr>
          <w:rFonts w:hint="eastAsia"/>
          <w:sz w:val="21"/>
        </w:rPr>
        <w:t>各</w:t>
      </w:r>
      <w:r>
        <w:rPr>
          <w:rFonts w:hint="eastAsia" w:cs="宋体"/>
          <w:sz w:val="21"/>
        </w:rPr>
        <w:t>产前诊断</w:t>
      </w:r>
      <w:r>
        <w:rPr>
          <w:rFonts w:hint="eastAsia"/>
          <w:sz w:val="21"/>
        </w:rPr>
        <w:t>专业培训每期3-6个月，每年4期。经培训考核合格后发放产前诊断专项培训合格结业证书。</w:t>
      </w:r>
    </w:p>
    <w:p>
      <w:pPr>
        <w:pStyle w:val="9"/>
        <w:ind w:firstLine="422"/>
        <w:rPr>
          <w:b/>
          <w:bCs w:val="0"/>
          <w:sz w:val="21"/>
          <w:shd w:val="clear" w:color="auto" w:fill="FFFFFF"/>
        </w:rPr>
      </w:pPr>
      <w:r>
        <w:rPr>
          <w:rFonts w:hint="eastAsia"/>
          <w:b/>
          <w:bCs w:val="0"/>
          <w:sz w:val="21"/>
          <w:shd w:val="clear" w:color="auto" w:fill="FFFFFF"/>
        </w:rPr>
        <w:t>报名方式</w:t>
      </w:r>
    </w:p>
    <w:p>
      <w:pPr>
        <w:pStyle w:val="9"/>
        <w:rPr>
          <w:rFonts w:hint="eastAsia" w:eastAsia="宋体"/>
          <w:sz w:val="21"/>
          <w:lang w:eastAsia="zh-CN"/>
        </w:rPr>
      </w:pPr>
      <w:r>
        <w:rPr>
          <w:rFonts w:hint="eastAsia"/>
          <w:sz w:val="21"/>
        </w:rPr>
        <w:t>请通过山东省立医院官方网站按要求报名。</w:t>
      </w:r>
      <w:r>
        <w:rPr>
          <w:rFonts w:hint="eastAsia"/>
          <w:sz w:val="21"/>
          <w:lang w:eastAsia="zh-CN"/>
        </w:rPr>
        <w:t>联系人：贾颐舫:15853139908。</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E4A5B"/>
    <w:multiLevelType w:val="multilevel"/>
    <w:tmpl w:val="0C4E4A5B"/>
    <w:lvl w:ilvl="0" w:tentative="0">
      <w:start w:val="1"/>
      <w:numFmt w:val="chineseCountingThousand"/>
      <w:pStyle w:val="11"/>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1E553C5"/>
    <w:multiLevelType w:val="multilevel"/>
    <w:tmpl w:val="31E553C5"/>
    <w:lvl w:ilvl="0" w:tentative="0">
      <w:start w:val="1"/>
      <w:numFmt w:val="decimal"/>
      <w:pStyle w:val="1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3F172265"/>
    <w:multiLevelType w:val="multilevel"/>
    <w:tmpl w:val="3F172265"/>
    <w:lvl w:ilvl="0" w:tentative="0">
      <w:start w:val="1"/>
      <w:numFmt w:val="decimal"/>
      <w:pStyle w:val="1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ZWE2NDY0OTE4NzdlMjg4NzkyMWM3MDFmNzhlMzQifQ=="/>
  </w:docVars>
  <w:rsids>
    <w:rsidRoot w:val="00CA5D1C"/>
    <w:rsid w:val="000024BF"/>
    <w:rsid w:val="000959EB"/>
    <w:rsid w:val="000C3F5E"/>
    <w:rsid w:val="00152422"/>
    <w:rsid w:val="0016493C"/>
    <w:rsid w:val="0017491D"/>
    <w:rsid w:val="001F3AFC"/>
    <w:rsid w:val="002A0A21"/>
    <w:rsid w:val="002D49B9"/>
    <w:rsid w:val="00310C3C"/>
    <w:rsid w:val="0036345D"/>
    <w:rsid w:val="003C4D89"/>
    <w:rsid w:val="00416FF6"/>
    <w:rsid w:val="00517921"/>
    <w:rsid w:val="00536291"/>
    <w:rsid w:val="00564955"/>
    <w:rsid w:val="00577B97"/>
    <w:rsid w:val="00590091"/>
    <w:rsid w:val="005F68C6"/>
    <w:rsid w:val="006149CE"/>
    <w:rsid w:val="006278E0"/>
    <w:rsid w:val="00641254"/>
    <w:rsid w:val="00653CD9"/>
    <w:rsid w:val="006F703D"/>
    <w:rsid w:val="007171C6"/>
    <w:rsid w:val="00732CF1"/>
    <w:rsid w:val="00811682"/>
    <w:rsid w:val="008F1691"/>
    <w:rsid w:val="00952671"/>
    <w:rsid w:val="00993064"/>
    <w:rsid w:val="009C7B4E"/>
    <w:rsid w:val="00A16F73"/>
    <w:rsid w:val="00A2246A"/>
    <w:rsid w:val="00A64F20"/>
    <w:rsid w:val="00C17DD7"/>
    <w:rsid w:val="00C26C24"/>
    <w:rsid w:val="00C50798"/>
    <w:rsid w:val="00CA5D1C"/>
    <w:rsid w:val="00CC6D49"/>
    <w:rsid w:val="00D040B1"/>
    <w:rsid w:val="00D871FD"/>
    <w:rsid w:val="00DF1692"/>
    <w:rsid w:val="00E053CC"/>
    <w:rsid w:val="00E161F0"/>
    <w:rsid w:val="00E31A37"/>
    <w:rsid w:val="00F053E9"/>
    <w:rsid w:val="00F0734B"/>
    <w:rsid w:val="00F10DCE"/>
    <w:rsid w:val="00F95AA7"/>
    <w:rsid w:val="00FC168E"/>
    <w:rsid w:val="5F8140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semiHidden/>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20"/>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unhideWhenUsed/>
    <w:qFormat/>
    <w:uiPriority w:val="99"/>
    <w:pPr>
      <w:spacing w:before="100" w:beforeAutospacing="1" w:after="100" w:afterAutospacing="1" w:line="240" w:lineRule="auto"/>
      <w:jc w:val="left"/>
    </w:pPr>
    <w:rPr>
      <w:rFonts w:ascii="宋体" w:hAnsi="宋体" w:cs="宋体"/>
      <w:kern w:val="0"/>
      <w:szCs w:val="24"/>
    </w:rPr>
  </w:style>
  <w:style w:type="paragraph" w:customStyle="1" w:styleId="7">
    <w:name w:val="教材"/>
    <w:basedOn w:val="1"/>
    <w:link w:val="8"/>
    <w:qFormat/>
    <w:uiPriority w:val="0"/>
    <w:pPr>
      <w:ind w:firstLine="178"/>
    </w:pPr>
    <w:rPr>
      <w:rFonts w:ascii="宋体" w:hAnsi="宋体" w:cs="Times New Roman"/>
      <w:szCs w:val="24"/>
    </w:rPr>
  </w:style>
  <w:style w:type="character" w:customStyle="1" w:styleId="8">
    <w:name w:val="教材 字符"/>
    <w:basedOn w:val="6"/>
    <w:link w:val="7"/>
    <w:qFormat/>
    <w:uiPriority w:val="0"/>
    <w:rPr>
      <w:rFonts w:ascii="宋体" w:hAnsi="宋体" w:eastAsia="宋体" w:cs="Times New Roman"/>
      <w:sz w:val="24"/>
      <w:szCs w:val="24"/>
    </w:rPr>
  </w:style>
  <w:style w:type="paragraph" w:customStyle="1" w:styleId="9">
    <w:name w:val="教材正文"/>
    <w:basedOn w:val="1"/>
    <w:link w:val="10"/>
    <w:qFormat/>
    <w:uiPriority w:val="0"/>
    <w:pPr>
      <w:ind w:firstLine="420" w:firstLineChars="200"/>
      <w:contextualSpacing/>
    </w:pPr>
    <w:rPr>
      <w:rFonts w:ascii="宋体" w:hAnsi="宋体" w:cs="Times New Roman"/>
      <w:bCs/>
      <w:color w:val="231F1F"/>
      <w:kern w:val="21"/>
      <w:szCs w:val="21"/>
    </w:rPr>
  </w:style>
  <w:style w:type="character" w:customStyle="1" w:styleId="10">
    <w:name w:val="教材正文 字符"/>
    <w:basedOn w:val="6"/>
    <w:link w:val="9"/>
    <w:qFormat/>
    <w:uiPriority w:val="0"/>
    <w:rPr>
      <w:rFonts w:ascii="宋体" w:hAnsi="宋体" w:eastAsia="宋体" w:cs="Times New Roman"/>
      <w:bCs/>
      <w:color w:val="231F1F"/>
      <w:kern w:val="21"/>
      <w:szCs w:val="21"/>
    </w:rPr>
  </w:style>
  <w:style w:type="paragraph" w:customStyle="1" w:styleId="11">
    <w:name w:val="教材一级标题"/>
    <w:basedOn w:val="12"/>
    <w:link w:val="13"/>
    <w:qFormat/>
    <w:uiPriority w:val="0"/>
    <w:pPr>
      <w:numPr>
        <w:ilvl w:val="0"/>
        <w:numId w:val="1"/>
      </w:numPr>
      <w:ind w:firstLine="0" w:firstLineChars="0"/>
      <w:jc w:val="left"/>
    </w:pPr>
    <w:rPr>
      <w:rFonts w:ascii="宋体" w:hAnsi="宋体" w:cs="Times New Roman"/>
      <w:b/>
      <w:szCs w:val="24"/>
    </w:rPr>
  </w:style>
  <w:style w:type="paragraph" w:styleId="12">
    <w:name w:val="List Paragraph"/>
    <w:basedOn w:val="1"/>
    <w:qFormat/>
    <w:uiPriority w:val="34"/>
    <w:pPr>
      <w:ind w:firstLine="420" w:firstLineChars="200"/>
    </w:pPr>
  </w:style>
  <w:style w:type="character" w:customStyle="1" w:styleId="13">
    <w:name w:val="教材一级标题 字符"/>
    <w:basedOn w:val="6"/>
    <w:link w:val="11"/>
    <w:qFormat/>
    <w:uiPriority w:val="0"/>
    <w:rPr>
      <w:rFonts w:ascii="宋体" w:hAnsi="宋体" w:eastAsia="宋体" w:cs="Times New Roman"/>
      <w:b/>
      <w:sz w:val="24"/>
      <w:szCs w:val="24"/>
    </w:rPr>
  </w:style>
  <w:style w:type="paragraph" w:customStyle="1" w:styleId="14">
    <w:name w:val="教材二级标题"/>
    <w:basedOn w:val="12"/>
    <w:link w:val="15"/>
    <w:qFormat/>
    <w:uiPriority w:val="0"/>
    <w:pPr>
      <w:numPr>
        <w:ilvl w:val="0"/>
        <w:numId w:val="2"/>
      </w:numPr>
      <w:ind w:left="840" w:hanging="420" w:firstLineChars="0"/>
      <w:jc w:val="left"/>
    </w:pPr>
    <w:rPr>
      <w:rFonts w:ascii="宋体" w:hAnsi="宋体" w:cs="Times New Roman"/>
      <w:b/>
      <w:szCs w:val="24"/>
    </w:rPr>
  </w:style>
  <w:style w:type="character" w:customStyle="1" w:styleId="15">
    <w:name w:val="教材二级标题 字符"/>
    <w:basedOn w:val="6"/>
    <w:link w:val="14"/>
    <w:qFormat/>
    <w:uiPriority w:val="0"/>
    <w:rPr>
      <w:rFonts w:ascii="宋体" w:hAnsi="宋体" w:eastAsia="宋体" w:cs="Times New Roman"/>
      <w:b/>
      <w:sz w:val="24"/>
      <w:szCs w:val="24"/>
    </w:rPr>
  </w:style>
  <w:style w:type="paragraph" w:customStyle="1" w:styleId="16">
    <w:name w:val="教材二级"/>
    <w:basedOn w:val="1"/>
    <w:link w:val="17"/>
    <w:qFormat/>
    <w:uiPriority w:val="0"/>
    <w:pPr>
      <w:numPr>
        <w:ilvl w:val="0"/>
        <w:numId w:val="3"/>
      </w:numPr>
      <w:ind w:firstLine="420" w:firstLineChars="200"/>
      <w:contextualSpacing/>
    </w:pPr>
    <w:rPr>
      <w:rFonts w:ascii="宋体" w:hAnsi="宋体" w:cs="Times New Roman"/>
      <w:bCs/>
      <w:color w:val="231F1F"/>
      <w:kern w:val="21"/>
      <w:szCs w:val="21"/>
    </w:rPr>
  </w:style>
  <w:style w:type="character" w:customStyle="1" w:styleId="17">
    <w:name w:val="教材二级 字符"/>
    <w:basedOn w:val="6"/>
    <w:link w:val="16"/>
    <w:qFormat/>
    <w:uiPriority w:val="0"/>
    <w:rPr>
      <w:rFonts w:ascii="宋体" w:hAnsi="宋体" w:eastAsia="宋体" w:cs="Times New Roman"/>
      <w:bCs/>
      <w:color w:val="231F1F"/>
      <w:kern w:val="21"/>
      <w:szCs w:val="21"/>
    </w:rPr>
  </w:style>
  <w:style w:type="paragraph" w:customStyle="1" w:styleId="18">
    <w:name w:val="教材一级"/>
    <w:basedOn w:val="1"/>
    <w:link w:val="19"/>
    <w:qFormat/>
    <w:uiPriority w:val="0"/>
    <w:pPr>
      <w:tabs>
        <w:tab w:val="left" w:pos="720"/>
      </w:tabs>
      <w:ind w:left="842" w:hanging="420"/>
      <w:contextualSpacing/>
    </w:pPr>
    <w:rPr>
      <w:rFonts w:ascii="宋体" w:hAnsi="宋体" w:cs="Times New Roman"/>
      <w:b/>
      <w:color w:val="231F1F"/>
      <w:kern w:val="21"/>
      <w:szCs w:val="21"/>
    </w:rPr>
  </w:style>
  <w:style w:type="character" w:customStyle="1" w:styleId="19">
    <w:name w:val="教材一级 字符"/>
    <w:basedOn w:val="6"/>
    <w:link w:val="18"/>
    <w:qFormat/>
    <w:uiPriority w:val="0"/>
    <w:rPr>
      <w:rFonts w:ascii="宋体" w:hAnsi="宋体" w:eastAsia="宋体" w:cs="Times New Roman"/>
      <w:b/>
      <w:color w:val="231F1F"/>
      <w:kern w:val="21"/>
      <w:szCs w:val="21"/>
    </w:rPr>
  </w:style>
  <w:style w:type="character" w:customStyle="1" w:styleId="20">
    <w:name w:val="页眉 Char"/>
    <w:basedOn w:val="6"/>
    <w:link w:val="3"/>
    <w:semiHidden/>
    <w:qFormat/>
    <w:uiPriority w:val="99"/>
    <w:rPr>
      <w:rFonts w:ascii="Times New Roman" w:hAnsi="Times New Roman" w:eastAsia="宋体"/>
      <w:sz w:val="18"/>
      <w:szCs w:val="18"/>
    </w:rPr>
  </w:style>
  <w:style w:type="character" w:customStyle="1" w:styleId="21">
    <w:name w:val="页脚 Char"/>
    <w:basedOn w:val="6"/>
    <w:link w:val="2"/>
    <w:semiHidden/>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1726</Words>
  <Characters>1746</Characters>
  <Lines>12</Lines>
  <Paragraphs>3</Paragraphs>
  <TotalTime>375</TotalTime>
  <ScaleCrop>false</ScaleCrop>
  <LinksUpToDate>false</LinksUpToDate>
  <CharactersWithSpaces>1746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2023-06-21T11:28:00Z</dcterms:created>
  <dc:creator>ZHANG Ying Xin</dc:creator>
  <cp:lastModifiedBy>瓜皮果酱</cp:lastModifiedBy>
  <dcterms:modified xsi:type="dcterms:W3CDTF">2023-07-12T01:00:16Z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1505575EF7564DB2BC7B46BEAA9776DA_13</vt:lpwstr>
  </property>
</Properties>
</file>